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B2D"/>
          <w:sz w:val="18"/>
        </w:rPr>
        <w:t>PERROTTA GROUP S.R.L. DM 481/240708</w:t>
      </w:r>
      <w:r>
        <w:rPr>
          <w:sz w:val="18"/>
        </w:rPr>
        <w:br/>
        <w:t>Anno accademico 2026/2027 · Residenza Universitaria, Via Casilina Sud 16, Cassino (FR)</w:t>
      </w:r>
    </w:p>
    <w:p>
      <w:pPr>
        <w:pStyle w:val="Heading1"/>
      </w:pPr>
      <w:r>
        <w:rPr>
          <w:color w:val="1B3B2D"/>
        </w:rPr>
        <w:t>Requisiti di merito</w:t>
      </w:r>
    </w:p>
    <w:p>
      <w:r>
        <w:rPr>
          <w:i/>
        </w:rPr>
        <w:t>Posti letto DSU ai sensi dell’art. 5, comma 3, del D.M. MUR n. 481 del 26/02/2024</w:t>
      </w:r>
    </w:p>
    <w:p>
      <w:pPr>
        <w:pStyle w:val="Heading2"/>
      </w:pPr>
      <w:r>
        <w:t>Chi deve avere i requisiti di merito</w:t>
      </w:r>
    </w:p>
    <w:p>
      <w:r>
        <w:t>I requisiti di merito riguardano solo gli studenti iscritti ad anni successivi al primo.</w:t>
      </w:r>
    </w:p>
    <w:p>
      <w:pPr>
        <w:pStyle w:val="ListBullet"/>
      </w:pPr>
      <w:r>
        <w:t>Iscritti al primo anno: nessun requisito di merito. Contano solo i requisiti di reddito; per l’assegnazione serve il numero di matricola.</w:t>
      </w:r>
    </w:p>
    <w:p>
      <w:pPr>
        <w:pStyle w:val="ListBullet"/>
      </w:pPr>
      <w:r>
        <w:t>Dottorandi e specializzandi: nessun requisito di merito. Contano solo i requisiti di reddito e l’iscrizione al dottorato o alla scuola di specializzazione.</w:t>
      </w:r>
    </w:p>
    <w:p>
      <w:pPr>
        <w:pStyle w:val="Heading2"/>
      </w:pPr>
      <w:r>
        <w:t>CFU minimi per gli anni successivi al primo</w:t>
      </w:r>
    </w:p>
    <w:p>
      <w:r>
        <w:t>Il numero minimo di CFU conseguiti dall’immatricolazione alla data del 10 agosto 2026, per tipo di corso e anno di iscrizione: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Anno e tipo di corso</w:t>
            </w:r>
          </w:p>
        </w:tc>
        <w:tc>
          <w:tcPr>
            <w:tcW w:type="dxa" w:w="4873"/>
          </w:tcPr>
          <w:p>
            <w:r>
              <w:rPr>
                <w:b/>
              </w:rPr>
              <w:t>CFU minimi</w:t>
            </w:r>
          </w:p>
        </w:tc>
      </w:tr>
      <w:tr>
        <w:tc>
          <w:tcPr>
            <w:tcW w:type="dxa" w:w="4873"/>
          </w:tcPr>
          <w:p>
            <w:r>
              <w:t>Secondo anno di laurea triennale o magistrale a ciclo unico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25</w:t>
            </w:r>
          </w:p>
        </w:tc>
      </w:tr>
      <w:tr>
        <w:tc>
          <w:tcPr>
            <w:tcW w:type="dxa" w:w="4873"/>
          </w:tcPr>
          <w:p>
            <w:r>
              <w:t>Terzo anno di laurea triennale o magistrale a ciclo unico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80</w:t>
            </w:r>
          </w:p>
        </w:tc>
      </w:tr>
      <w:tr>
        <w:tc>
          <w:tcPr>
            <w:tcW w:type="dxa" w:w="4873"/>
          </w:tcPr>
          <w:p>
            <w:r>
              <w:t>Ultimo semestre di laurea triennale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135</w:t>
            </w:r>
          </w:p>
        </w:tc>
      </w:tr>
      <w:tr>
        <w:tc>
          <w:tcPr>
            <w:tcW w:type="dxa" w:w="4873"/>
          </w:tcPr>
          <w:p>
            <w:r>
              <w:t>Primo anno di laurea magistrale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180</w:t>
            </w:r>
          </w:p>
        </w:tc>
      </w:tr>
      <w:tr>
        <w:tc>
          <w:tcPr>
            <w:tcW w:type="dxa" w:w="4873"/>
          </w:tcPr>
          <w:p>
            <w:r>
              <w:t>Secondo anno di laurea magistrale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210</w:t>
            </w:r>
          </w:p>
        </w:tc>
      </w:tr>
      <w:tr>
        <w:tc>
          <w:tcPr>
            <w:tcW w:type="dxa" w:w="4873"/>
          </w:tcPr>
          <w:p>
            <w:r>
              <w:t>Ultimo semestre del secondo anno di laurea magistrale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260</w:t>
            </w:r>
          </w:p>
        </w:tc>
      </w:tr>
      <w:tr>
        <w:tc>
          <w:tcPr>
            <w:tcW w:type="dxa" w:w="4873"/>
          </w:tcPr>
          <w:p>
            <w:r>
              <w:t>Quarto anno di laurea magistrale a ciclo unico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135</w:t>
            </w:r>
          </w:p>
        </w:tc>
      </w:tr>
      <w:tr>
        <w:tc>
          <w:tcPr>
            <w:tcW w:type="dxa" w:w="4873"/>
          </w:tcPr>
          <w:p>
            <w:r>
              <w:t>Quinto anno di laurea magistrale a ciclo unico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190</w:t>
            </w:r>
          </w:p>
        </w:tc>
      </w:tr>
      <w:tr>
        <w:tc>
          <w:tcPr>
            <w:tcW w:type="dxa" w:w="4873"/>
          </w:tcPr>
          <w:p>
            <w:r>
              <w:t>Sesto anno di laurea magistrale a ciclo unico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245</w:t>
            </w:r>
          </w:p>
        </w:tc>
      </w:tr>
      <w:tr>
        <w:tc>
          <w:tcPr>
            <w:tcW w:type="dxa" w:w="4873"/>
          </w:tcPr>
          <w:p>
            <w:r>
              <w:t>Ulteriore semestre oltre la durata normale della magistrale a ciclo unico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55 in più rispetto all’ultimo anno</w:t>
            </w:r>
          </w:p>
        </w:tc>
      </w:tr>
    </w:tbl>
    <w:p/>
    <w:p>
      <w:r>
        <w:t>Serve anche il numero di matricola, o un altro documento che attesti l’iscrizione per l’anno accademico 2026/2027.</w:t>
      </w:r>
    </w:p>
    <w:p>
      <w:pPr>
        <w:pStyle w:val="Heading2"/>
      </w:pPr>
      <w:r>
        <w:t>Come si forma la graduatoria</w:t>
      </w:r>
    </w:p>
    <w:p>
      <w:pPr>
        <w:pStyle w:val="ListBullet"/>
      </w:pPr>
      <w:r>
        <w:t>Iscritti al primo anno: ISEEU crescente; a parità, precede lo studente più giovane.</w:t>
      </w:r>
    </w:p>
    <w:p>
      <w:pPr>
        <w:pStyle w:val="ListBullet"/>
      </w:pPr>
      <w:r>
        <w:t>Iscritti ad anni successivi: CFU acquisiti al 10 agosto 2026, in ordine decrescente; a parità, ISEEU crescente.</w:t>
      </w:r>
    </w:p>
    <w:p>
      <w:pPr>
        <w:pStyle w:val="ListBullet"/>
      </w:pPr>
      <w:r>
        <w:t>Dottorandi e specializzandi: ISEEU crescente; a parità, precede lo studente più giovane.</w:t>
      </w:r>
    </w:p>
    <w:p>
      <w:pPr>
        <w:pStyle w:val="Heading2"/>
      </w:pPr>
      <w:r>
        <w:t>Cosa allegare</w:t>
      </w:r>
    </w:p>
    <w:p>
      <w:r>
        <w:t>Per gli iscritti ad anni successivi: lo screenshot del sistema informatico di ateneo con gli esami superati, i voti e il numero di CFU acquisiti.</w:t>
      </w:r>
    </w:p>
    <w:p>
      <w:r>
        <w:rPr>
          <w:i/>
          <w:sz w:val="18"/>
        </w:rPr>
        <w:t>Questo documento riassume i punti 3 e 5 dell’Avviso per l’assegnazione dei posti letto DSU, A.A. 2026/2027. In caso di differenze vale il testo dell’Avviso.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